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77" w:rsidRPr="00427C9F" w:rsidRDefault="004E7B8E" w:rsidP="000A5D64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bookmarkStart w:id="0" w:name="_GoBack"/>
      <w:bookmarkEnd w:id="0"/>
      <w:r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Новые документы в системе </w:t>
      </w:r>
    </w:p>
    <w:p w:rsidR="004E7B8E" w:rsidRPr="00427C9F" w:rsidRDefault="004E7B8E" w:rsidP="000A5D64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«Техэксперт</w:t>
      </w:r>
      <w:r w:rsidR="001A6E71"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  <w:r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Машиностроительный комплекс» за</w:t>
      </w:r>
      <w:r w:rsidR="00B00BDE"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A452B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ноябрь</w:t>
      </w:r>
      <w:r w:rsid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2022 г</w:t>
      </w:r>
      <w:r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</w:p>
    <w:p w:rsidR="00862977" w:rsidRDefault="00862977" w:rsidP="000A5D6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0A5D64" w:rsidRDefault="000A5D64" w:rsidP="000A5D6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552BD2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Нормы, правила, стандарты в машиностроительной отрасли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.</w:t>
      </w:r>
    </w:p>
    <w:p w:rsidR="000A5D64" w:rsidRDefault="004C4410" w:rsidP="000A5D6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49</w:t>
      </w:r>
      <w:r w:rsidR="00146AF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документ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ов</w:t>
      </w:r>
      <w:r w:rsidR="000A5D64" w:rsidRPr="00552BD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(</w:t>
      </w:r>
      <w:proofErr w:type="gramStart"/>
      <w:r w:rsidR="000A5D64" w:rsidRPr="00552BD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="000A5D64" w:rsidRPr="00552BD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важные)</w:t>
      </w:r>
    </w:p>
    <w:p w:rsidR="00827A17" w:rsidRDefault="00827A17" w:rsidP="000A5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410" w:rsidRDefault="009F674D" w:rsidP="004C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tooltip="&quot;СТО ИНТИ S.10.1-2020 Насосы центробежные для нефтегазовой, нефтяной, нефтехимической и газовой промышленности. Общие технические условия&quot;&#10;Статус: действует" w:history="1">
        <w:r w:rsidR="004C4410" w:rsidRPr="009F674D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СТО ИНТИ S.10.1-2020</w:t>
        </w:r>
      </w:hyperlink>
      <w:r w:rsidR="004C4410">
        <w:rPr>
          <w:rFonts w:ascii="Times New Roman" w:hAnsi="Times New Roman" w:cs="Times New Roman"/>
          <w:color w:val="000000"/>
          <w:sz w:val="24"/>
          <w:szCs w:val="24"/>
        </w:rPr>
        <w:t xml:space="preserve"> Насосы центробежные для нефтегазовой, нефтяной, нефтехимической и газовой промышленности. Общие технические условия.</w:t>
      </w:r>
    </w:p>
    <w:p w:rsidR="004C4410" w:rsidRPr="004C4410" w:rsidRDefault="004C4410" w:rsidP="004C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C4410" w:rsidRDefault="009F674D" w:rsidP="004C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9" w:tooltip="&quot;ГОСТ 32575.2-2022 Краны грузоподъемные. Ограничители и указатели. Часть 2. Краны стреловые самоходные&quot;&#10;(утв. приказом Росстандарта от 28.09.2022 N 1019-ст)&#10;Применяется с 01.03.2023. Заменяет ГОСТ 32575.2-2013&#10;Статус: вступает в силу с 01.03.2023" w:history="1">
        <w:r w:rsidR="004C4410" w:rsidRPr="009F674D">
          <w:rPr>
            <w:rStyle w:val="a9"/>
            <w:rFonts w:ascii="Times New Roman" w:hAnsi="Times New Roman" w:cs="Times New Roman"/>
            <w:iCs/>
            <w:color w:val="E48B00"/>
            <w:sz w:val="24"/>
            <w:szCs w:val="24"/>
          </w:rPr>
          <w:t>ГОСТ 32575.2-2022</w:t>
        </w:r>
      </w:hyperlink>
      <w:r w:rsidR="004C44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Краны грузоподъемные. Ограничители и указатели. Часть 2. Краны стреловые самоходные.</w:t>
      </w:r>
    </w:p>
    <w:p w:rsidR="004C4410" w:rsidRPr="004C4410" w:rsidRDefault="004C4410" w:rsidP="004C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C4410" w:rsidRDefault="009F674D" w:rsidP="004C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10" w:tooltip="&quot;ГОСТ Р 60.7.0.2-2022 Роботы и робототехнические устройства. Комплекс телеуправляемого необитаемого ...&quot;&#10;(утв. приказом Росстандарта от 30.09.2022 N 1033-ст)&#10;Применяется с 01.01.2023&#10;Статус: вступает в силу с 01.01.2023" w:history="1">
        <w:r w:rsidR="004C4410" w:rsidRPr="009F674D">
          <w:rPr>
            <w:rStyle w:val="a9"/>
            <w:rFonts w:ascii="Times New Roman" w:hAnsi="Times New Roman" w:cs="Times New Roman"/>
            <w:iCs/>
            <w:color w:val="E48B00"/>
            <w:sz w:val="24"/>
            <w:szCs w:val="24"/>
          </w:rPr>
          <w:t xml:space="preserve">ГОСТ </w:t>
        </w:r>
        <w:proofErr w:type="gramStart"/>
        <w:r w:rsidR="004C4410" w:rsidRPr="009F674D">
          <w:rPr>
            <w:rStyle w:val="a9"/>
            <w:rFonts w:ascii="Times New Roman" w:hAnsi="Times New Roman" w:cs="Times New Roman"/>
            <w:iCs/>
            <w:color w:val="E48B00"/>
            <w:sz w:val="24"/>
            <w:szCs w:val="24"/>
          </w:rPr>
          <w:t>Р</w:t>
        </w:r>
        <w:proofErr w:type="gramEnd"/>
        <w:r w:rsidR="004C4410" w:rsidRPr="009F674D">
          <w:rPr>
            <w:rStyle w:val="a9"/>
            <w:rFonts w:ascii="Times New Roman" w:hAnsi="Times New Roman" w:cs="Times New Roman"/>
            <w:iCs/>
            <w:color w:val="E48B00"/>
            <w:sz w:val="24"/>
            <w:szCs w:val="24"/>
          </w:rPr>
          <w:t xml:space="preserve"> 60.7.0.2-2022</w:t>
        </w:r>
      </w:hyperlink>
      <w:r w:rsidR="004C44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Роботы и робототехнические устройства. Комплекс телеуправляемого необитаемого подводного аппарата рабочего класса. Основные требования.</w:t>
      </w:r>
    </w:p>
    <w:p w:rsidR="004C4410" w:rsidRDefault="004C4410" w:rsidP="004C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C4410" w:rsidRDefault="004C4410" w:rsidP="004C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Изменение N 1 </w:t>
      </w:r>
      <w:hyperlink r:id="rId11" w:tooltip="&quot;ГОСТ Р 54072-2010 Изделия космической техники. Материалы композиционные полимерные. Номенклатура показателей&quot;&#10;(утв. приказом Росстандарта от 30.11.2010 N 726-ст)&#10;Применяется с 01.07.2011&#10;Статус: действует с 01.07.2011" w:history="1">
        <w:r w:rsidRPr="009F674D">
          <w:rPr>
            <w:rStyle w:val="a9"/>
            <w:rFonts w:ascii="Times New Roman" w:hAnsi="Times New Roman" w:cs="Times New Roman"/>
            <w:iCs/>
            <w:color w:val="0000AA"/>
            <w:sz w:val="24"/>
            <w:szCs w:val="24"/>
          </w:rPr>
          <w:t xml:space="preserve">ГОСТ </w:t>
        </w:r>
        <w:proofErr w:type="gramStart"/>
        <w:r w:rsidRPr="009F674D">
          <w:rPr>
            <w:rStyle w:val="a9"/>
            <w:rFonts w:ascii="Times New Roman" w:hAnsi="Times New Roman" w:cs="Times New Roman"/>
            <w:iCs/>
            <w:color w:val="0000AA"/>
            <w:sz w:val="24"/>
            <w:szCs w:val="24"/>
          </w:rPr>
          <w:t>Р</w:t>
        </w:r>
        <w:proofErr w:type="gramEnd"/>
        <w:r w:rsidRPr="009F674D">
          <w:rPr>
            <w:rStyle w:val="a9"/>
            <w:rFonts w:ascii="Times New Roman" w:hAnsi="Times New Roman" w:cs="Times New Roman"/>
            <w:iCs/>
            <w:color w:val="0000AA"/>
            <w:sz w:val="24"/>
            <w:szCs w:val="24"/>
          </w:rPr>
          <w:t xml:space="preserve"> 54072-2010</w:t>
        </w:r>
      </w:hyperlink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Изделия космической техники. Материалы композиционные полимерные. Номенклатура показателей.</w:t>
      </w:r>
    </w:p>
    <w:p w:rsidR="004C4410" w:rsidRDefault="004C4410" w:rsidP="004C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C4410" w:rsidRDefault="009F674D" w:rsidP="004C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12" w:tooltip="&quot;ГОСТ Р 70253-2022 Системы искусственного интеллекта на автомобильном транспорте. Системы управления ...&quot;&#10;(утв. приказом Росстандарта от 05.10.2022 N 1056-ст)&#10;Применяется с 01.01.2023&#10;Статус: вступает в силу с 01.01.2023" w:history="1">
        <w:r w:rsidR="004C4410" w:rsidRPr="009F674D">
          <w:rPr>
            <w:rStyle w:val="a9"/>
            <w:rFonts w:ascii="Times New Roman" w:hAnsi="Times New Roman" w:cs="Times New Roman"/>
            <w:iCs/>
            <w:color w:val="E48B00"/>
            <w:sz w:val="24"/>
            <w:szCs w:val="24"/>
          </w:rPr>
          <w:t xml:space="preserve">ГОСТ </w:t>
        </w:r>
        <w:proofErr w:type="gramStart"/>
        <w:r w:rsidR="004C4410" w:rsidRPr="009F674D">
          <w:rPr>
            <w:rStyle w:val="a9"/>
            <w:rFonts w:ascii="Times New Roman" w:hAnsi="Times New Roman" w:cs="Times New Roman"/>
            <w:iCs/>
            <w:color w:val="E48B00"/>
            <w:sz w:val="24"/>
            <w:szCs w:val="24"/>
          </w:rPr>
          <w:t>Р</w:t>
        </w:r>
        <w:proofErr w:type="gramEnd"/>
        <w:r w:rsidR="004C4410" w:rsidRPr="009F674D">
          <w:rPr>
            <w:rStyle w:val="a9"/>
            <w:rFonts w:ascii="Times New Roman" w:hAnsi="Times New Roman" w:cs="Times New Roman"/>
            <w:iCs/>
            <w:color w:val="E48B00"/>
            <w:sz w:val="24"/>
            <w:szCs w:val="24"/>
          </w:rPr>
          <w:t xml:space="preserve"> 70253-2022</w:t>
        </w:r>
      </w:hyperlink>
      <w:r w:rsidR="004C44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Системы искусственного интеллекта на автомобильном транспорте. Системы управления движением транспортным средством. Требования к испытанию алгоритмов обнаружения и реконструкции структуры перекрестков.</w:t>
      </w:r>
    </w:p>
    <w:p w:rsidR="004C4410" w:rsidRPr="004C4410" w:rsidRDefault="004C4410" w:rsidP="004C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C4410" w:rsidRDefault="009F674D" w:rsidP="004C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13" w:tooltip="&quot;ГОСТ Р 70254-2022 Системы искусственного интеллекта на автомобильном транспорте. Системы управления ...&quot;&#10;(утв. приказом Росстандарта от 05.10.2022 N 1057-ст)&#10;Применяется с 01.01.2023&#10;Статус: вступает в силу с 01.01.2023" w:history="1">
        <w:r w:rsidR="004C4410" w:rsidRPr="009F674D">
          <w:rPr>
            <w:rStyle w:val="a9"/>
            <w:rFonts w:ascii="Times New Roman" w:hAnsi="Times New Roman" w:cs="Times New Roman"/>
            <w:iCs/>
            <w:color w:val="E48B00"/>
            <w:sz w:val="24"/>
            <w:szCs w:val="24"/>
          </w:rPr>
          <w:t xml:space="preserve">ГОСТ </w:t>
        </w:r>
        <w:proofErr w:type="gramStart"/>
        <w:r w:rsidR="004C4410" w:rsidRPr="009F674D">
          <w:rPr>
            <w:rStyle w:val="a9"/>
            <w:rFonts w:ascii="Times New Roman" w:hAnsi="Times New Roman" w:cs="Times New Roman"/>
            <w:iCs/>
            <w:color w:val="E48B00"/>
            <w:sz w:val="24"/>
            <w:szCs w:val="24"/>
          </w:rPr>
          <w:t>Р</w:t>
        </w:r>
        <w:proofErr w:type="gramEnd"/>
        <w:r w:rsidR="004C4410" w:rsidRPr="009F674D">
          <w:rPr>
            <w:rStyle w:val="a9"/>
            <w:rFonts w:ascii="Times New Roman" w:hAnsi="Times New Roman" w:cs="Times New Roman"/>
            <w:iCs/>
            <w:color w:val="E48B00"/>
            <w:sz w:val="24"/>
            <w:szCs w:val="24"/>
          </w:rPr>
          <w:t xml:space="preserve"> 70254-2022</w:t>
        </w:r>
      </w:hyperlink>
      <w:r w:rsidR="004C44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Системы искусственного интеллекта на автомобильном транспорте. Системы управления движением транспортным средством. Требования к испытанию </w:t>
      </w:r>
      <w:proofErr w:type="gramStart"/>
      <w:r w:rsidR="004C4410">
        <w:rPr>
          <w:rFonts w:ascii="Times New Roman" w:hAnsi="Times New Roman" w:cs="Times New Roman"/>
          <w:iCs/>
          <w:color w:val="000000"/>
          <w:sz w:val="24"/>
          <w:szCs w:val="24"/>
        </w:rPr>
        <w:t>алгоритмов прогнозирования поведения участников дорожного движения</w:t>
      </w:r>
      <w:proofErr w:type="gramEnd"/>
      <w:r w:rsidR="004C441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4C4410" w:rsidRDefault="004C4410" w:rsidP="004C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C4410" w:rsidRDefault="009F674D" w:rsidP="004C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14" w:tooltip="&quot;ПНСТ 661-2022 (ИСО 18095:2018) Контроль состояния и диагностика машин. Трансформаторы силовые&quot;&#10;(утв. приказом Росстандарта от 14.10.2022 N 80-пнст)&#10;Применяется с 01.12.2022&#10;Статус: вступает в силу с 01.12.2022" w:history="1">
        <w:r w:rsidR="004C4410" w:rsidRPr="009F674D">
          <w:rPr>
            <w:rStyle w:val="a9"/>
            <w:rFonts w:ascii="Times New Roman" w:hAnsi="Times New Roman" w:cs="Times New Roman"/>
            <w:iCs/>
            <w:color w:val="E48B00"/>
            <w:sz w:val="24"/>
            <w:szCs w:val="24"/>
          </w:rPr>
          <w:t>ПНСТ 661-2022</w:t>
        </w:r>
      </w:hyperlink>
      <w:r w:rsidR="004C44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(ИСО 18095:2018) Контроль состояния и диагностика машин. Трансформаторы силовые.</w:t>
      </w:r>
    </w:p>
    <w:p w:rsidR="004C4410" w:rsidRPr="004C4410" w:rsidRDefault="004C4410" w:rsidP="004C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C4410" w:rsidRDefault="009F674D" w:rsidP="004C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15" w:tooltip="&quot;ГОСТ Р ИСО 13373-4-2022 Контроль состояния и диагностика машин. Вибрационный контроль состояния ...&quot;&#10;(утв. приказом Росстандарта от 18.10.2022 N 1140-ст)&#10;Применяется с 01.12.2022&#10;Статус: вступает в силу с 01.12.2022" w:history="1">
        <w:r w:rsidR="004C4410" w:rsidRPr="009F674D">
          <w:rPr>
            <w:rStyle w:val="a9"/>
            <w:rFonts w:ascii="Times New Roman" w:hAnsi="Times New Roman" w:cs="Times New Roman"/>
            <w:iCs/>
            <w:color w:val="E48B00"/>
            <w:sz w:val="24"/>
            <w:szCs w:val="24"/>
          </w:rPr>
          <w:t xml:space="preserve">ГОСТ </w:t>
        </w:r>
        <w:proofErr w:type="gramStart"/>
        <w:r w:rsidR="004C4410" w:rsidRPr="009F674D">
          <w:rPr>
            <w:rStyle w:val="a9"/>
            <w:rFonts w:ascii="Times New Roman" w:hAnsi="Times New Roman" w:cs="Times New Roman"/>
            <w:iCs/>
            <w:color w:val="E48B00"/>
            <w:sz w:val="24"/>
            <w:szCs w:val="24"/>
          </w:rPr>
          <w:t>Р</w:t>
        </w:r>
        <w:proofErr w:type="gramEnd"/>
        <w:r w:rsidR="004C4410" w:rsidRPr="009F674D">
          <w:rPr>
            <w:rStyle w:val="a9"/>
            <w:rFonts w:ascii="Times New Roman" w:hAnsi="Times New Roman" w:cs="Times New Roman"/>
            <w:iCs/>
            <w:color w:val="E48B00"/>
            <w:sz w:val="24"/>
            <w:szCs w:val="24"/>
          </w:rPr>
          <w:t xml:space="preserve"> ИСО 13373-4-2022</w:t>
        </w:r>
      </w:hyperlink>
      <w:r w:rsidR="004C44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Контроль состояния и диагностика машин. Вибрационный контроль состояния. Часть 4. Методы диагностирования газовых и паровых турбин с гидравлическими подшипниками.</w:t>
      </w:r>
    </w:p>
    <w:p w:rsidR="004C4410" w:rsidRPr="004C4410" w:rsidRDefault="004C4410" w:rsidP="004C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C4410" w:rsidRDefault="004C4410" w:rsidP="004C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Изменение N 1 </w:t>
      </w:r>
      <w:hyperlink r:id="rId16" w:tooltip="&quot;ГОСТ Р 58697-2019 Автомобильные транспортные средства. Порядок и процедуры методов контроля установки ...&quot;&#10;(утв. приказом Росстандарта от 08.11.2019 N 843-ст)&#10;Применяется с 01.05.2020 взамен ГОСТ 31972-2013&#10;Статус: действует с 01.05.2020" w:history="1">
        <w:r w:rsidRPr="009F674D">
          <w:rPr>
            <w:rStyle w:val="a9"/>
            <w:rFonts w:ascii="Times New Roman" w:hAnsi="Times New Roman" w:cs="Times New Roman"/>
            <w:iCs/>
            <w:color w:val="0000AA"/>
            <w:sz w:val="24"/>
            <w:szCs w:val="24"/>
          </w:rPr>
          <w:t xml:space="preserve">ГОСТ </w:t>
        </w:r>
        <w:proofErr w:type="gramStart"/>
        <w:r w:rsidRPr="009F674D">
          <w:rPr>
            <w:rStyle w:val="a9"/>
            <w:rFonts w:ascii="Times New Roman" w:hAnsi="Times New Roman" w:cs="Times New Roman"/>
            <w:iCs/>
            <w:color w:val="0000AA"/>
            <w:sz w:val="24"/>
            <w:szCs w:val="24"/>
          </w:rPr>
          <w:t>Р</w:t>
        </w:r>
        <w:proofErr w:type="gramEnd"/>
        <w:r w:rsidRPr="009F674D">
          <w:rPr>
            <w:rStyle w:val="a9"/>
            <w:rFonts w:ascii="Times New Roman" w:hAnsi="Times New Roman" w:cs="Times New Roman"/>
            <w:iCs/>
            <w:color w:val="0000AA"/>
            <w:sz w:val="24"/>
            <w:szCs w:val="24"/>
          </w:rPr>
          <w:t xml:space="preserve"> 58697-2019</w:t>
        </w:r>
      </w:hyperlink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Автомобильные транспортные средства. Порядок и процедуры методов контроля установки газобаллонного оборудования.</w:t>
      </w:r>
    </w:p>
    <w:p w:rsidR="004C4410" w:rsidRPr="004C4410" w:rsidRDefault="004C4410" w:rsidP="004C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C4410" w:rsidRDefault="004C4410" w:rsidP="004C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Поправка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hyperlink r:id="rId17" w:tooltip="&quot;ГОСТ 2.001-2013 Единая система конструкторской документации (ЕСКД). Общие положения (с ...&quot;&#10;(утв. приказом Росстандарта от 22.11.2013 N 1628-ст)&#10;Применяется с 01.06.2014 взамен ГОСТ 2.001-93&#10;Статус: действующая редакция (действ. с 23.08.2021)" w:history="1">
        <w:proofErr w:type="gramStart"/>
        <w:r w:rsidRPr="009F674D">
          <w:rPr>
            <w:rStyle w:val="a9"/>
            <w:rFonts w:ascii="Times New Roman" w:hAnsi="Times New Roman" w:cs="Times New Roman"/>
            <w:iCs/>
            <w:color w:val="0000AA"/>
            <w:sz w:val="24"/>
            <w:szCs w:val="24"/>
          </w:rPr>
          <w:t>ГОСТ</w:t>
        </w:r>
        <w:proofErr w:type="gramEnd"/>
        <w:r w:rsidRPr="009F674D">
          <w:rPr>
            <w:rStyle w:val="a9"/>
            <w:rFonts w:ascii="Times New Roman" w:hAnsi="Times New Roman" w:cs="Times New Roman"/>
            <w:iCs/>
            <w:color w:val="0000AA"/>
            <w:sz w:val="24"/>
            <w:szCs w:val="24"/>
          </w:rPr>
          <w:t xml:space="preserve"> 2.001-2013</w:t>
        </w:r>
      </w:hyperlink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Единая система конструкторской документации. Общие положения.</w:t>
      </w:r>
    </w:p>
    <w:p w:rsidR="004C4410" w:rsidRDefault="004C4410" w:rsidP="004C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C4410" w:rsidRPr="004C4410" w:rsidRDefault="004C4410" w:rsidP="004C441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C441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Комментарии, статьи, консультации по машиностроению </w:t>
      </w:r>
    </w:p>
    <w:p w:rsidR="004C4410" w:rsidRPr="004C4410" w:rsidRDefault="004C4410" w:rsidP="004C441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C441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26 материалов </w:t>
      </w:r>
      <w:r w:rsidRPr="004C441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(</w:t>
      </w:r>
      <w:proofErr w:type="gramStart"/>
      <w:r w:rsidRPr="004C441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Pr="004C441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интересные)</w:t>
      </w:r>
    </w:p>
    <w:p w:rsidR="004C4410" w:rsidRDefault="004C4410" w:rsidP="004C4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4410" w:rsidRPr="004C4410" w:rsidRDefault="004C4410" w:rsidP="004C4410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410">
        <w:rPr>
          <w:rFonts w:ascii="Times New Roman" w:hAnsi="Times New Roman" w:cs="Times New Roman"/>
          <w:color w:val="000000"/>
          <w:sz w:val="24"/>
          <w:szCs w:val="24"/>
        </w:rPr>
        <w:t xml:space="preserve">При подтверждении соответствия упаковываемой продукции (средства связи) подтверждается соответствие требованиям </w:t>
      </w:r>
      <w:hyperlink r:id="rId18" w:tooltip="&quot;ТР ТС 005/2011 Технический регламент Таможенного союза &quot;О безопасности упаковки&quot; (с ...&quot;&#10;(утв. решением Комиссии Таможенного союза от 16.08.2011 N 769)&#10;Технический регламент Таможенного союза от ...&#10;Статус: действующая редакция (действ. с 21.05.201" w:history="1">
        <w:proofErr w:type="gramStart"/>
        <w:r w:rsidRPr="009F674D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ТР</w:t>
        </w:r>
        <w:proofErr w:type="gramEnd"/>
        <w:r w:rsidRPr="009F674D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 xml:space="preserve"> ТС 005/2011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4410" w:rsidRPr="004C4410" w:rsidRDefault="004C4410" w:rsidP="004C4410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410">
        <w:rPr>
          <w:rFonts w:ascii="Times New Roman" w:hAnsi="Times New Roman" w:cs="Times New Roman"/>
          <w:color w:val="000000"/>
          <w:sz w:val="24"/>
          <w:szCs w:val="24"/>
        </w:rPr>
        <w:t>Классификация металлорежущих станков на 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4410" w:rsidRPr="004C4410" w:rsidRDefault="004C4410" w:rsidP="004C4410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410">
        <w:rPr>
          <w:rFonts w:ascii="Times New Roman" w:hAnsi="Times New Roman" w:cs="Times New Roman"/>
          <w:color w:val="000000"/>
          <w:sz w:val="24"/>
          <w:szCs w:val="24"/>
        </w:rPr>
        <w:t xml:space="preserve">На болты М20 длиной 35 мм распространяется </w:t>
      </w:r>
      <w:hyperlink r:id="rId19" w:tooltip="&quot;ГОСТ 7808-70 Болты с шестигранной уменьшенной головкой  класса точности А. Конструкция и размеры (с ...&quot;&#10;(утв. постановлением Госстандарта СССР от 04.03.1970 N 270)&#10;Применяется с 01.01.1972 взамен ГОСТ 7808-62&#10;Статус: действующая редакция" w:history="1">
        <w:r w:rsidRPr="009F674D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7808-70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4410" w:rsidRPr="004C4410" w:rsidRDefault="004C4410" w:rsidP="004C4410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410">
        <w:rPr>
          <w:rFonts w:ascii="Times New Roman" w:hAnsi="Times New Roman" w:cs="Times New Roman"/>
          <w:color w:val="000000"/>
          <w:sz w:val="24"/>
          <w:szCs w:val="24"/>
        </w:rPr>
        <w:t>Максимальное количество технических требований должно располагаться над основной надписью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4410" w:rsidRPr="004C4410" w:rsidRDefault="0069376C" w:rsidP="004C4410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учитывают (в спецификации</w:t>
      </w:r>
      <w:r w:rsidR="004C4410" w:rsidRPr="004C4410">
        <w:rPr>
          <w:rFonts w:ascii="Times New Roman" w:hAnsi="Times New Roman" w:cs="Times New Roman"/>
          <w:color w:val="000000"/>
          <w:sz w:val="24"/>
          <w:szCs w:val="24"/>
        </w:rPr>
        <w:t xml:space="preserve"> или отдельно от нее) и хранят по правилам, установленным в организации</w:t>
      </w:r>
      <w:r w:rsidR="004C44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4410" w:rsidRPr="004C4410" w:rsidRDefault="004C4410" w:rsidP="004C4410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410">
        <w:rPr>
          <w:rFonts w:ascii="Times New Roman" w:hAnsi="Times New Roman" w:cs="Times New Roman"/>
          <w:color w:val="000000"/>
          <w:sz w:val="24"/>
          <w:szCs w:val="24"/>
        </w:rPr>
        <w:t xml:space="preserve">Шероховатость поверхностей стандартных гаек устанавливается в соответствии с требованиями к продукции на основании </w:t>
      </w:r>
      <w:hyperlink r:id="rId20" w:tooltip="&quot;ГОСТ 2789-73 Шероховатость поверхности. Параметры и характеристики (с Изменениями N 1, 2)&quot;&#10;(утв. постановлением Госстандарта СССР от 23.04.1973 N 995)&#10;Применяется с 01.01.1975 взамен ГОСТ 2789-59&#10;Статус: действующая редакция (действ. с 01.10.2017)" w:history="1">
        <w:r w:rsidRPr="009F674D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2789-73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4410" w:rsidRPr="004C4410" w:rsidRDefault="004C4410" w:rsidP="004C4410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410">
        <w:rPr>
          <w:rFonts w:ascii="Times New Roman" w:hAnsi="Times New Roman" w:cs="Times New Roman"/>
          <w:color w:val="000000"/>
          <w:sz w:val="24"/>
          <w:szCs w:val="24"/>
        </w:rPr>
        <w:t>Поток с комфортом: как ВАСО меняет конфигурацию цеха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4410" w:rsidRDefault="004C4410" w:rsidP="004C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C4410" w:rsidRDefault="004C4410" w:rsidP="00427C9F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E05CF5" w:rsidRPr="000603C7" w:rsidRDefault="000603C7" w:rsidP="00427C9F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603C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Периодические издания</w:t>
      </w:r>
    </w:p>
    <w:p w:rsidR="004C4410" w:rsidRPr="004C4410" w:rsidRDefault="004C4410" w:rsidP="004C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410">
        <w:rPr>
          <w:rFonts w:ascii="Times New Roman" w:hAnsi="Times New Roman" w:cs="Times New Roman"/>
          <w:color w:val="000000"/>
          <w:sz w:val="24"/>
          <w:szCs w:val="24"/>
        </w:rPr>
        <w:t>Подшивка за 2022 год, T-</w:t>
      </w:r>
      <w:proofErr w:type="spellStart"/>
      <w:r w:rsidRPr="004C4410">
        <w:rPr>
          <w:rFonts w:ascii="Times New Roman" w:hAnsi="Times New Roman" w:cs="Times New Roman"/>
          <w:color w:val="000000"/>
          <w:sz w:val="24"/>
          <w:szCs w:val="24"/>
        </w:rPr>
        <w:t>Comm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Телекоммуникации и транспорт. Том 16. № 08, 2022 год</w:t>
      </w:r>
    </w:p>
    <w:p w:rsidR="004C4410" w:rsidRPr="004C4410" w:rsidRDefault="004C4410" w:rsidP="004C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410">
        <w:rPr>
          <w:rFonts w:ascii="Times New Roman" w:hAnsi="Times New Roman" w:cs="Times New Roman"/>
          <w:color w:val="000000"/>
          <w:sz w:val="24"/>
          <w:szCs w:val="24"/>
        </w:rPr>
        <w:t>Подшивка за 2022 год, T-</w:t>
      </w:r>
      <w:proofErr w:type="spellStart"/>
      <w:r w:rsidRPr="004C4410">
        <w:rPr>
          <w:rFonts w:ascii="Times New Roman" w:hAnsi="Times New Roman" w:cs="Times New Roman"/>
          <w:color w:val="000000"/>
          <w:sz w:val="24"/>
          <w:szCs w:val="24"/>
        </w:rPr>
        <w:t>Comm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Телекоммуникации и транспорт. Том 16. № 09, 2022 год</w:t>
      </w:r>
    </w:p>
    <w:p w:rsidR="004C4410" w:rsidRPr="004C4410" w:rsidRDefault="004C4410" w:rsidP="004C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410">
        <w:rPr>
          <w:rFonts w:ascii="Times New Roman" w:hAnsi="Times New Roman" w:cs="Times New Roman"/>
          <w:color w:val="000000"/>
          <w:sz w:val="24"/>
          <w:szCs w:val="24"/>
        </w:rPr>
        <w:t xml:space="preserve">Подшивка за 2022 год, </w:t>
      </w:r>
      <w:proofErr w:type="spellStart"/>
      <w:r w:rsidRPr="004C4410">
        <w:rPr>
          <w:rFonts w:ascii="Times New Roman" w:hAnsi="Times New Roman" w:cs="Times New Roman"/>
          <w:color w:val="000000"/>
          <w:sz w:val="24"/>
          <w:szCs w:val="24"/>
        </w:rPr>
        <w:t>Арматуростроение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4410">
        <w:rPr>
          <w:rFonts w:ascii="Times New Roman" w:hAnsi="Times New Roman" w:cs="Times New Roman"/>
          <w:color w:val="000000"/>
          <w:sz w:val="24"/>
          <w:szCs w:val="24"/>
        </w:rPr>
        <w:t>№ 05 (140), 2022 год</w:t>
      </w:r>
    </w:p>
    <w:p w:rsidR="004C4410" w:rsidRDefault="004C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2B1" w:rsidRPr="00A452B1" w:rsidRDefault="00A452B1" w:rsidP="00A45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Образцы и ф</w:t>
      </w:r>
      <w:r w:rsidRPr="00A452B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ормы</w:t>
      </w:r>
    </w:p>
    <w:p w:rsidR="00A452B1" w:rsidRPr="00A452B1" w:rsidRDefault="00A452B1" w:rsidP="00A45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2B1" w:rsidRPr="00A452B1" w:rsidRDefault="00A452B1" w:rsidP="00A452B1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2B1">
        <w:rPr>
          <w:rFonts w:ascii="Times New Roman" w:hAnsi="Times New Roman" w:cs="Times New Roman"/>
          <w:color w:val="000000"/>
          <w:sz w:val="24"/>
          <w:szCs w:val="24"/>
        </w:rPr>
        <w:t>Протокол испытаний автомобильног</w:t>
      </w:r>
      <w:r>
        <w:rPr>
          <w:rFonts w:ascii="Times New Roman" w:hAnsi="Times New Roman" w:cs="Times New Roman"/>
          <w:color w:val="000000"/>
          <w:sz w:val="24"/>
          <w:szCs w:val="24"/>
        </w:rPr>
        <w:t>о транспортного средства.</w:t>
      </w:r>
    </w:p>
    <w:p w:rsidR="00A452B1" w:rsidRPr="00A452B1" w:rsidRDefault="00A452B1" w:rsidP="00A452B1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2B1">
        <w:rPr>
          <w:rFonts w:ascii="Times New Roman" w:hAnsi="Times New Roman" w:cs="Times New Roman"/>
          <w:color w:val="000000"/>
          <w:sz w:val="24"/>
          <w:szCs w:val="24"/>
        </w:rPr>
        <w:t>Техническое описани</w:t>
      </w:r>
      <w:r>
        <w:rPr>
          <w:rFonts w:ascii="Times New Roman" w:hAnsi="Times New Roman" w:cs="Times New Roman"/>
          <w:color w:val="000000"/>
          <w:sz w:val="24"/>
          <w:szCs w:val="24"/>
        </w:rPr>
        <w:t>е транспортного средства.</w:t>
      </w:r>
    </w:p>
    <w:p w:rsidR="00A452B1" w:rsidRPr="00A452B1" w:rsidRDefault="00A452B1" w:rsidP="00A452B1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2B1">
        <w:rPr>
          <w:rFonts w:ascii="Times New Roman" w:hAnsi="Times New Roman" w:cs="Times New Roman"/>
          <w:color w:val="000000"/>
          <w:sz w:val="24"/>
          <w:szCs w:val="24"/>
        </w:rPr>
        <w:t>Этикетка для зубчатых колес тяговых передач подвижного состава м</w:t>
      </w:r>
      <w:r>
        <w:rPr>
          <w:rFonts w:ascii="Times New Roman" w:hAnsi="Times New Roman" w:cs="Times New Roman"/>
          <w:color w:val="000000"/>
          <w:sz w:val="24"/>
          <w:szCs w:val="24"/>
        </w:rPr>
        <w:t>етрополитена.</w:t>
      </w:r>
    </w:p>
    <w:p w:rsidR="00A452B1" w:rsidRPr="00A452B1" w:rsidRDefault="00A452B1" w:rsidP="00A452B1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2B1">
        <w:rPr>
          <w:rFonts w:ascii="Times New Roman" w:hAnsi="Times New Roman" w:cs="Times New Roman"/>
          <w:color w:val="000000"/>
          <w:sz w:val="24"/>
          <w:szCs w:val="24"/>
        </w:rPr>
        <w:t>Протокол измерений параметров калибров (</w:t>
      </w:r>
      <w:hyperlink r:id="rId21" w:tooltip="&quot;ГОСТ 34854-2022 Калибры для соединений с конической резьбой обсадных, насосно-компрессорных, бурильных и ...&quot;&#10;(утв. приказом Росстандарта от 26.07.2022 N 697-ст)&#10;Применяется с 01.09.2022&#10;Статус: действует с 01.09.2022" w:history="1">
        <w:r w:rsidRPr="009F674D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34854-2022</w:t>
        </w:r>
      </w:hyperlink>
      <w:r w:rsidRPr="00A452B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937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4410" w:rsidRPr="004C4410" w:rsidRDefault="004C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C4410" w:rsidRPr="004C4410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64" w:rsidRDefault="000A5D64" w:rsidP="000A5D64">
      <w:pPr>
        <w:spacing w:after="0" w:line="240" w:lineRule="auto"/>
      </w:pPr>
      <w:r>
        <w:separator/>
      </w:r>
    </w:p>
  </w:endnote>
  <w:endnote w:type="continuationSeparator" w:id="0">
    <w:p w:rsidR="000A5D64" w:rsidRDefault="000A5D64" w:rsidP="000A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64" w:rsidRDefault="000A5D64" w:rsidP="000A5D64">
      <w:pPr>
        <w:spacing w:after="0" w:line="240" w:lineRule="auto"/>
      </w:pPr>
      <w:r>
        <w:separator/>
      </w:r>
    </w:p>
  </w:footnote>
  <w:footnote w:type="continuationSeparator" w:id="0">
    <w:p w:rsidR="000A5D64" w:rsidRDefault="000A5D64" w:rsidP="000A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64" w:rsidRDefault="000A5D64">
    <w:pPr>
      <w:pStyle w:val="a5"/>
    </w:pPr>
    <w:r>
      <w:rPr>
        <w:noProof/>
        <w:lang w:eastAsia="ru-RU"/>
      </w:rPr>
      <w:drawing>
        <wp:inline distT="0" distB="0" distL="0" distR="0" wp14:anchorId="681B9D4A" wp14:editId="066E1899">
          <wp:extent cx="2127250" cy="679450"/>
          <wp:effectExtent l="0" t="0" r="6350" b="6350"/>
          <wp:docPr id="1" name="Рисунок 1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5D64" w:rsidRDefault="000A5D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3C43"/>
    <w:multiLevelType w:val="hybridMultilevel"/>
    <w:tmpl w:val="4B8E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C0E7D"/>
    <w:multiLevelType w:val="hybridMultilevel"/>
    <w:tmpl w:val="09C2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A4476"/>
    <w:multiLevelType w:val="hybridMultilevel"/>
    <w:tmpl w:val="5C021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35F8D"/>
    <w:multiLevelType w:val="hybridMultilevel"/>
    <w:tmpl w:val="018A8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F5"/>
    <w:rsid w:val="00017767"/>
    <w:rsid w:val="00056352"/>
    <w:rsid w:val="000603C7"/>
    <w:rsid w:val="00077E39"/>
    <w:rsid w:val="000A5D64"/>
    <w:rsid w:val="000D03EA"/>
    <w:rsid w:val="00104DE1"/>
    <w:rsid w:val="00131085"/>
    <w:rsid w:val="001403F5"/>
    <w:rsid w:val="00146AFE"/>
    <w:rsid w:val="001A6E71"/>
    <w:rsid w:val="001D43D6"/>
    <w:rsid w:val="002F6A57"/>
    <w:rsid w:val="0039518E"/>
    <w:rsid w:val="00427C9F"/>
    <w:rsid w:val="00440985"/>
    <w:rsid w:val="0045159C"/>
    <w:rsid w:val="00465964"/>
    <w:rsid w:val="004C4410"/>
    <w:rsid w:val="004E7B8E"/>
    <w:rsid w:val="0055463E"/>
    <w:rsid w:val="00574AE3"/>
    <w:rsid w:val="00622920"/>
    <w:rsid w:val="006336AD"/>
    <w:rsid w:val="00652CCE"/>
    <w:rsid w:val="0069376C"/>
    <w:rsid w:val="006F42DA"/>
    <w:rsid w:val="00700ADC"/>
    <w:rsid w:val="00735433"/>
    <w:rsid w:val="007B3762"/>
    <w:rsid w:val="007C0888"/>
    <w:rsid w:val="007E58EA"/>
    <w:rsid w:val="00827A17"/>
    <w:rsid w:val="00862977"/>
    <w:rsid w:val="008F09AA"/>
    <w:rsid w:val="00971B2B"/>
    <w:rsid w:val="009F175F"/>
    <w:rsid w:val="009F674D"/>
    <w:rsid w:val="00A40053"/>
    <w:rsid w:val="00A452B1"/>
    <w:rsid w:val="00AB688A"/>
    <w:rsid w:val="00AC7A0E"/>
    <w:rsid w:val="00B00BDE"/>
    <w:rsid w:val="00B52A20"/>
    <w:rsid w:val="00B63D2B"/>
    <w:rsid w:val="00B96C94"/>
    <w:rsid w:val="00BA345F"/>
    <w:rsid w:val="00BE6904"/>
    <w:rsid w:val="00C056D0"/>
    <w:rsid w:val="00C06F79"/>
    <w:rsid w:val="00C532E6"/>
    <w:rsid w:val="00C63ECF"/>
    <w:rsid w:val="00CC7ED8"/>
    <w:rsid w:val="00D276C6"/>
    <w:rsid w:val="00D610AE"/>
    <w:rsid w:val="00D66B7E"/>
    <w:rsid w:val="00E04C84"/>
    <w:rsid w:val="00E05CF5"/>
    <w:rsid w:val="00E1305A"/>
    <w:rsid w:val="00EE0975"/>
    <w:rsid w:val="00F37F1A"/>
    <w:rsid w:val="00F5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5D64"/>
  </w:style>
  <w:style w:type="paragraph" w:styleId="a7">
    <w:name w:val="footer"/>
    <w:basedOn w:val="a"/>
    <w:link w:val="a8"/>
    <w:uiPriority w:val="99"/>
    <w:unhideWhenUsed/>
    <w:rsid w:val="000A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5D64"/>
  </w:style>
  <w:style w:type="character" w:styleId="a9">
    <w:name w:val="Hyperlink"/>
    <w:basedOn w:val="a0"/>
    <w:uiPriority w:val="99"/>
    <w:unhideWhenUsed/>
    <w:rsid w:val="00F529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00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5D64"/>
  </w:style>
  <w:style w:type="paragraph" w:styleId="a7">
    <w:name w:val="footer"/>
    <w:basedOn w:val="a"/>
    <w:link w:val="a8"/>
    <w:uiPriority w:val="99"/>
    <w:unhideWhenUsed/>
    <w:rsid w:val="000A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5D64"/>
  </w:style>
  <w:style w:type="character" w:styleId="a9">
    <w:name w:val="Hyperlink"/>
    <w:basedOn w:val="a0"/>
    <w:uiPriority w:val="99"/>
    <w:unhideWhenUsed/>
    <w:rsid w:val="00F529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0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352320720" TargetMode="External"/><Relationship Id="rId13" Type="http://schemas.openxmlformats.org/officeDocument/2006/relationships/hyperlink" Target="kodeks://link/d?nd=1200193593" TargetMode="External"/><Relationship Id="rId18" Type="http://schemas.openxmlformats.org/officeDocument/2006/relationships/hyperlink" Target="kodeks://link/d?nd=90229952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kodeks://link/d?nd=1200192338" TargetMode="External"/><Relationship Id="rId7" Type="http://schemas.openxmlformats.org/officeDocument/2006/relationships/endnotes" Target="endnotes.xml"/><Relationship Id="rId12" Type="http://schemas.openxmlformats.org/officeDocument/2006/relationships/hyperlink" Target="kodeks://link/d?nd=1200193592" TargetMode="External"/><Relationship Id="rId17" Type="http://schemas.openxmlformats.org/officeDocument/2006/relationships/hyperlink" Target="kodeks://link/d?nd=1200106859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564141749" TargetMode="External"/><Relationship Id="rId20" Type="http://schemas.openxmlformats.org/officeDocument/2006/relationships/hyperlink" Target="kodeks://link/d?nd=120000316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120008285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kodeks://link/d?nd=1200193731" TargetMode="External"/><Relationship Id="rId23" Type="http://schemas.openxmlformats.org/officeDocument/2006/relationships/fontTable" Target="fontTable.xml"/><Relationship Id="rId10" Type="http://schemas.openxmlformats.org/officeDocument/2006/relationships/hyperlink" Target="kodeks://link/d?nd=1200193523" TargetMode="External"/><Relationship Id="rId19" Type="http://schemas.openxmlformats.org/officeDocument/2006/relationships/hyperlink" Target="kodeks://link/d?nd=1200004954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1200193471" TargetMode="External"/><Relationship Id="rId14" Type="http://schemas.openxmlformats.org/officeDocument/2006/relationships/hyperlink" Target="kodeks://link/d?nd=1200193708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sanina</cp:lastModifiedBy>
  <cp:revision>32</cp:revision>
  <dcterms:created xsi:type="dcterms:W3CDTF">2022-03-01T10:40:00Z</dcterms:created>
  <dcterms:modified xsi:type="dcterms:W3CDTF">2022-11-28T13:08:00Z</dcterms:modified>
</cp:coreProperties>
</file>